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4"/>
          <w:szCs w:val="24"/>
          <w:lang w:val="zh-TW" w:eastAsia="zh-TW"/>
        </w:rPr>
      </w:pPr>
    </w:p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4"/>
          <w:szCs w:val="24"/>
          <w:lang w:val="zh-TW" w:eastAsia="zh-TW"/>
        </w:rPr>
      </w:pPr>
    </w:p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8"/>
          <w:szCs w:val="28"/>
        </w:rPr>
      </w:pPr>
      <w:bookmarkStart w:name="_Hlk106358420" w:id="0"/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中国舒适智能家居行业</w:t>
      </w:r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en-US"/>
        </w:rPr>
        <w:t>TOP</w:t>
      </w:r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榜单</w:t>
      </w:r>
      <w:bookmarkEnd w:id="0"/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评价标准及实施办法</w:t>
      </w:r>
    </w:p>
    <w:p>
      <w:pPr>
        <w:pStyle w:val="Normal.0"/>
        <w:spacing w:line="360" w:lineRule="auto"/>
        <w:ind w:firstLine="422"/>
        <w:rPr>
          <w:rFonts w:ascii="微软雅黑" w:cs="微软雅黑" w:hAnsi="微软雅黑" w:eastAsia="微软雅黑"/>
          <w:b w:val="1"/>
          <w:bCs w:val="1"/>
        </w:rPr>
      </w:pP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舒适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+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智能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融合发展的万亿级市场蓬勃而来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，正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成为新市场、新趋势！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为引导中国舒适智能家居行业朝着系统化、集成化、一体化方向发展，推动行业品牌化、品质化，并协助企业构建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系统化的能力和解决方案，应对市场发展新趋势；</w:t>
      </w:r>
      <w:r>
        <w:rPr>
          <w:rFonts w:ascii="微软雅黑" w:cs="微软雅黑" w:hAnsi="微软雅黑" w:eastAsia="微软雅黑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同时也为家装设计师、家装公司渠道及中高端消费者，甄选优秀家装系统方案、优秀品牌提供必要参考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，</w:t>
      </w:r>
      <w:r>
        <w:rPr>
          <w:rFonts w:ascii="微软雅黑" w:cs="微软雅黑" w:hAnsi="微软雅黑" w:eastAsia="微软雅黑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现代家电传媒联合大家居产业链整合服务平台三步云智能科技，启动中国舒适智能家居行业评价活动。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微软雅黑" w:cs="微软雅黑" w:hAnsi="微软雅黑" w:eastAsia="微软雅黑"/>
          <w:sz w:val="24"/>
          <w:szCs w:val="24"/>
          <w:rtl w:val="0"/>
          <w:lang w:val="zh-TW" w:eastAsia="zh-TW"/>
        </w:rPr>
      </w:pPr>
      <w:r>
        <w:rPr>
          <w:rFonts w:ascii="PingFang SC Semibold" w:cs="微软雅黑" w:hAnsi="PingFang SC Semibold" w:eastAsia="微软雅黑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ascii="微软雅黑" w:cs="微软雅黑" w:hAnsi="微软雅黑"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榜单评价体系对优秀品牌的价值 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rtl w:val="0"/>
          <w:lang w:val="zh-TW" w:eastAsia="zh-TW"/>
        </w:rPr>
        <w:t>基于本次评价结果，将通过多家主流媒体矩阵的方式进行广泛传播和推广，为优秀</w:t>
      </w:r>
      <w:r>
        <w:rPr>
          <w:rFonts w:ascii="微软雅黑" w:cs="微软雅黑" w:hAnsi="微软雅黑" w:eastAsia="微软雅黑"/>
          <w:rtl w:val="0"/>
          <w:lang w:val="zh-TW" w:eastAsia="zh-TW"/>
        </w:rPr>
        <w:t>TOP</w:t>
      </w:r>
      <w:r>
        <w:rPr>
          <w:rFonts w:ascii="微软雅黑" w:cs="微软雅黑" w:hAnsi="微软雅黑" w:eastAsia="微软雅黑"/>
          <w:rtl w:val="0"/>
          <w:lang w:val="zh-TW" w:eastAsia="zh-TW"/>
        </w:rPr>
        <w:t>品牌企业背书，提升其在行业的知名度和影响力。</w:t>
      </w: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二、</w:t>
      </w:r>
      <w:r>
        <w:rPr>
          <w:rFonts w:ascii="PingFang SC Semibold" w:hAnsi="PingFang SC Semibold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榜单评价系统，具体评价指标</w:t>
      </w:r>
    </w:p>
    <w:p>
      <w:pPr>
        <w:pStyle w:val="Normal.0"/>
        <w:ind w:firstLine="420"/>
        <w:rPr>
          <w:rFonts w:ascii="微软雅黑" w:cs="微软雅黑" w:hAnsi="微软雅黑" w:eastAsia="微软雅黑"/>
        </w:rPr>
      </w:pPr>
    </w:p>
    <w:p>
      <w:pPr>
        <w:pStyle w:val="Normal.0"/>
        <w:ind w:firstLine="420"/>
        <w:rPr>
          <w:rFonts w:ascii="微软雅黑" w:cs="微软雅黑" w:hAnsi="微软雅黑" w:eastAsia="微软雅黑"/>
        </w:rPr>
      </w:pPr>
    </w:p>
    <w:p>
      <w:pPr>
        <w:pStyle w:val="Normal.0"/>
        <w:jc w:val="center"/>
        <w:rPr>
          <w:rFonts w:ascii="微软雅黑" w:cs="微软雅黑" w:hAnsi="微软雅黑" w:eastAsia="微软雅黑"/>
        </w:rPr>
      </w:pPr>
      <w:r>
        <w:drawing xmlns:a="http://schemas.openxmlformats.org/drawingml/2006/main">
          <wp:inline distT="0" distB="0" distL="0" distR="0">
            <wp:extent cx="6116321" cy="3930650"/>
            <wp:effectExtent l="0" t="0" r="0" b="0"/>
            <wp:docPr id="1073741827" name="officeArt object" descr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图片 1" descr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3930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微软雅黑" w:cs="微软雅黑" w:hAnsi="微软雅黑" w:eastAsia="微软雅黑"/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PingFang SC Semibold" w:hAnsi="PingFang SC Semibold"/>
          <w:sz w:val="24"/>
          <w:szCs w:val="24"/>
          <w:rtl w:val="0"/>
          <w:lang w:val="zh-TW" w:eastAsia="zh-TW"/>
        </w:rPr>
      </w:pPr>
      <w:r>
        <w:rPr>
          <w:rFonts w:ascii="PingFang SC Semibold" w:hAnsi="PingFang SC Semibold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榜单评价体系指标含义解读</w:t>
      </w:r>
    </w:p>
    <w:p>
      <w:pPr>
        <w:pStyle w:val="List Paragraph"/>
        <w:ind w:left="500" w:firstLine="0"/>
        <w:rPr>
          <w:rFonts w:ascii="PingFang SC Semibold" w:cs="PingFang SC Semibold" w:hAnsi="PingFang SC Semibold" w:eastAsia="PingFang SC Semibold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微软雅黑" w:cs="微软雅黑" w:hAnsi="微软雅黑" w:eastAsia="微软雅黑"/>
        </w:rPr>
      </w:pPr>
      <w:r>
        <w:drawing xmlns:a="http://schemas.openxmlformats.org/drawingml/2006/main">
          <wp:inline distT="0" distB="0" distL="0" distR="0">
            <wp:extent cx="6113926" cy="3829050"/>
            <wp:effectExtent l="0" t="0" r="0" b="0"/>
            <wp:docPr id="1073741828" name="officeArt object" descr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图片 3" descr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926" cy="382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四、申报说明</w:t>
      </w:r>
    </w:p>
    <w:p>
      <w:pPr>
        <w:pStyle w:val="List Paragraph"/>
        <w:ind w:left="500" w:firstLine="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1.</w:t>
      </w:r>
      <w:r>
        <w:rPr>
          <w:rFonts w:eastAsia="SimSun" w:hint="eastAsia"/>
          <w:rtl w:val="0"/>
          <w:lang w:val="zh-TW" w:eastAsia="zh-TW"/>
        </w:rPr>
        <w:t>本次</w:t>
      </w:r>
      <w:bookmarkStart w:name="_Hlk106358512" w:id="1"/>
      <w:r>
        <w:rPr>
          <w:rFonts w:eastAsia="SimSun" w:hint="eastAsia"/>
          <w:rtl w:val="0"/>
          <w:lang w:val="zh-TW" w:eastAsia="zh-TW"/>
        </w:rPr>
        <w:t>评选活动旨在推动舒适智能家居行业的健康有序发展，</w:t>
      </w:r>
      <w:r>
        <w:rPr>
          <w:rFonts w:eastAsia="SimSun" w:hint="eastAsia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不收取任何费用</w:t>
      </w:r>
      <w:r>
        <w:rPr>
          <w:rFonts w:eastAsia="SimSun" w:hint="eastAsia"/>
          <w:rtl w:val="0"/>
          <w:lang w:val="zh-TW" w:eastAsia="zh-TW"/>
        </w:rPr>
        <w:t>，符合要求的企业均可参与评选。</w:t>
      </w:r>
      <w:bookmarkEnd w:id="1"/>
      <w:r>
        <w:rPr>
          <w:rFonts w:eastAsia="SimSun" w:hint="eastAsia"/>
          <w:rtl w:val="0"/>
          <w:lang w:val="zh-TW" w:eastAsia="zh-TW"/>
        </w:rPr>
        <w:t>欢迎更多的优秀企业参评，并对本次结果进行全面的宣传和推广，提升市场对于舒适智能融合发展趋势的认同和响应。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2.</w:t>
      </w:r>
      <w:r>
        <w:rPr>
          <w:rFonts w:eastAsia="SimSun" w:hint="eastAsia"/>
          <w:rtl w:val="0"/>
          <w:lang w:val="zh-TW" w:eastAsia="zh-TW"/>
        </w:rPr>
        <w:t>本次评价活动，采用</w:t>
      </w:r>
      <w:r>
        <w:rPr>
          <w:rFonts w:ascii="PingFang SC Regular" w:hAnsi="PingFang SC Regular" w:hint="default"/>
          <w:rtl w:val="0"/>
          <w:lang w:val="zh-TW" w:eastAsia="zh-TW"/>
        </w:rPr>
        <w:t>“</w:t>
      </w:r>
      <w:r>
        <w:rPr>
          <w:rFonts w:eastAsia="SimSun" w:hint="eastAsia"/>
          <w:rtl w:val="0"/>
          <w:lang w:val="zh-TW" w:eastAsia="zh-TW"/>
        </w:rPr>
        <w:t>企业主动提报</w:t>
      </w:r>
      <w:r>
        <w:rPr>
          <w:rFonts w:ascii="PingFang SC Regular" w:hAnsi="PingFang SC Regular" w:hint="default"/>
          <w:rtl w:val="0"/>
          <w:lang w:val="zh-TW" w:eastAsia="zh-TW"/>
        </w:rPr>
        <w:t>”</w:t>
      </w:r>
      <w:r>
        <w:rPr>
          <w:rFonts w:eastAsia="SimSun" w:hint="eastAsia"/>
          <w:rtl w:val="0"/>
          <w:lang w:val="zh-TW" w:eastAsia="zh-TW"/>
        </w:rPr>
        <w:t>方式，根据表格要求如实、认真填报，并加盖公章确认。在</w:t>
      </w:r>
      <w:r>
        <w:rPr>
          <w:rFonts w:ascii="PingFang SC Regular" w:hAnsi="PingFang SC Regular"/>
          <w:rtl w:val="0"/>
          <w:lang w:val="zh-TW" w:eastAsia="zh-TW"/>
        </w:rPr>
        <w:t>7</w:t>
      </w:r>
      <w:r>
        <w:rPr>
          <w:rFonts w:eastAsia="SimSun" w:hint="eastAsia"/>
          <w:rtl w:val="0"/>
          <w:lang w:val="zh-TW" w:eastAsia="zh-TW"/>
        </w:rPr>
        <w:t>月</w:t>
      </w:r>
      <w:r>
        <w:rPr>
          <w:rFonts w:ascii="PingFang SC Regular" w:hAnsi="PingFang SC Regular"/>
          <w:rtl w:val="0"/>
          <w:lang w:val="zh-TW" w:eastAsia="zh-TW"/>
        </w:rPr>
        <w:t>10</w:t>
      </w:r>
      <w:r>
        <w:rPr>
          <w:rFonts w:eastAsia="SimSun" w:hint="eastAsia"/>
          <w:rtl w:val="0"/>
          <w:lang w:val="zh-TW" w:eastAsia="zh-TW"/>
        </w:rPr>
        <w:t>日前发扫描件及</w:t>
      </w:r>
      <w:r>
        <w:rPr>
          <w:rFonts w:ascii="PingFang SC Regular" w:hAnsi="PingFang SC Regular"/>
          <w:rtl w:val="0"/>
          <w:lang w:val="zh-TW" w:eastAsia="zh-TW"/>
        </w:rPr>
        <w:t>WORD</w:t>
      </w:r>
      <w:r>
        <w:rPr>
          <w:rFonts w:eastAsia="SimSun" w:hint="eastAsia"/>
          <w:rtl w:val="0"/>
          <w:lang w:val="zh-TW" w:eastAsia="zh-TW"/>
        </w:rPr>
        <w:t>文档两种格式到下面指定邮箱。评审委员会收到申请后会进行汇总、归档及审核，</w:t>
      </w:r>
      <w:bookmarkStart w:name="_Hlk106358614" w:id="2"/>
      <w:r>
        <w:rPr>
          <w:rFonts w:eastAsia="SimSun" w:hint="eastAsia"/>
          <w:rtl w:val="0"/>
          <w:lang w:val="zh-TW" w:eastAsia="zh-TW"/>
        </w:rPr>
        <w:t>最终评价结果将在《中国舒适智能家居行业发展白皮书》中体现主要排名，</w:t>
      </w:r>
      <w:r>
        <w:rPr>
          <w:rFonts w:eastAsia="SimSun" w:hint="eastAsia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并择优对一些符合要求和条件的品牌颁发奖牌或证牌，通过相关活动及媒体矩阵进行广泛而深入地推广。</w:t>
      </w:r>
      <w:bookmarkEnd w:id="2"/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3.</w:t>
      </w:r>
      <w:r>
        <w:rPr>
          <w:rFonts w:eastAsia="SimSun" w:hint="eastAsia"/>
          <w:rtl w:val="0"/>
          <w:lang w:val="zh-TW" w:eastAsia="zh-TW"/>
        </w:rPr>
        <w:t>为确保本次评选结果公平、公开、公正，本次申报企业务必确保所填写的信息真实、有效，所有填写数据均反映企业的真实能力。针对企业填报的数据，主办方会结合行业第三方平台（如：天眼查、企查查等）的数据进行验证或抽查，若发现有虚假信息，将取消该公司的参选资格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4.</w:t>
      </w:r>
      <w:r>
        <w:rPr>
          <w:rFonts w:eastAsia="SimSun" w:hint="eastAsia"/>
          <w:rtl w:val="0"/>
          <w:lang w:val="zh-TW" w:eastAsia="zh-TW"/>
        </w:rPr>
        <w:t>此数据仅供本次《中国舒适智能家居行业发展白皮书》之</w:t>
      </w:r>
      <w:r>
        <w:rPr>
          <w:rFonts w:ascii="PingFang SC Regular" w:hAnsi="PingFang SC Regular" w:hint="default"/>
          <w:rtl w:val="0"/>
          <w:lang w:val="zh-TW" w:eastAsia="zh-TW"/>
        </w:rPr>
        <w:t>“</w:t>
      </w:r>
      <w:r>
        <w:rPr>
          <w:rFonts w:eastAsia="SimSun" w:hint="eastAsia"/>
          <w:rtl w:val="0"/>
          <w:lang w:val="zh-TW" w:eastAsia="zh-TW"/>
        </w:rPr>
        <w:t>中国舒适智能家居行业</w:t>
      </w:r>
      <w:r>
        <w:rPr>
          <w:rFonts w:ascii="PingFang SC Regular" w:hAnsi="PingFang SC Regular"/>
          <w:rtl w:val="0"/>
          <w:lang w:val="zh-TW" w:eastAsia="zh-TW"/>
        </w:rPr>
        <w:t>TOP</w:t>
      </w:r>
      <w:r>
        <w:rPr>
          <w:rFonts w:eastAsia="SimSun" w:hint="eastAsia"/>
          <w:rtl w:val="0"/>
          <w:lang w:val="zh-TW" w:eastAsia="zh-TW"/>
        </w:rPr>
        <w:t>企业榜单</w:t>
      </w:r>
      <w:r>
        <w:rPr>
          <w:rFonts w:ascii="PingFang SC Regular" w:hAnsi="PingFang SC Regular" w:hint="default"/>
          <w:rtl w:val="0"/>
          <w:lang w:val="zh-TW" w:eastAsia="zh-TW"/>
        </w:rPr>
        <w:t>”</w:t>
      </w:r>
      <w:r>
        <w:rPr>
          <w:rFonts w:eastAsia="SimSun" w:hint="eastAsia"/>
          <w:rtl w:val="0"/>
          <w:lang w:val="zh-TW" w:eastAsia="zh-TW"/>
        </w:rPr>
        <w:t>统计、分析之用，不会对外公布信息，请各参与企业不用担心信息泄密。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5.</w:t>
      </w:r>
      <w:r>
        <w:rPr>
          <w:rFonts w:eastAsia="SimSun" w:hint="eastAsia"/>
          <w:rtl w:val="0"/>
          <w:lang w:val="zh-TW" w:eastAsia="zh-TW"/>
        </w:rPr>
        <w:t>本次活动的最终解释权在法律范围内归主办方所有。</w:t>
      </w:r>
    </w:p>
    <w:p>
      <w:pPr>
        <w:pStyle w:val="Normal.0"/>
        <w:ind w:firstLine="48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ind w:firstLine="567"/>
        <w:rPr>
          <w:rFonts w:ascii="PMingLiU" w:cs="PMingLiU" w:hAnsi="PMingLiU" w:eastAsia="PMingLiU"/>
          <w:b w:val="1"/>
          <w:bCs w:val="1"/>
          <w:outline w:val="0"/>
          <w:color w:val="ff0000"/>
          <w:sz w:val="24"/>
          <w:szCs w:val="24"/>
          <w:u w:color="ff0000"/>
          <w14:textOutline>
            <w14:noFill/>
          </w14:textOutline>
          <w14:textFill>
            <w14:solidFill>
              <w14:srgbClr w14:val="FF0000"/>
            </w14:solidFill>
          </w14:textFill>
        </w:rPr>
      </w:pPr>
      <w:r>
        <w:rPr>
          <w:rFonts w:eastAsia="SimSun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申报咨询电话：</w:t>
      </w:r>
      <w:r>
        <w:rPr>
          <w:rFonts w:ascii="SimSun" w:hAnsi="SimSun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13611312227 </w:t>
      </w:r>
      <w:r>
        <w:rPr>
          <w:rFonts w:eastAsia="SimSun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、</w:t>
      </w:r>
      <w:r>
        <w:rPr>
          <w:rFonts w:ascii="SimSun" w:hAnsi="SimSun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18612743765</w:t>
      </w:r>
      <w:r>
        <w:rPr>
          <w:rFonts w:ascii="SimSun" w:hAnsi="SimSun" w:hint="default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        </w:t>
      </w:r>
      <w:r>
        <w:rPr>
          <w:rFonts w:eastAsia="SimSun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邮箱：</w:t>
      </w:r>
      <w:r>
        <w:rPr>
          <w:rFonts w:ascii="SimSun" w:hAnsi="SimSun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jizhe100@126.com</w:t>
      </w:r>
    </w:p>
    <w:p>
      <w:pPr>
        <w:pStyle w:val="Normal.0"/>
        <w:jc w:val="center"/>
        <w:rPr>
          <w:rFonts w:ascii="PingFang SC Semibold" w:cs="PingFang SC Semibold" w:hAnsi="PingFang SC Semibold" w:eastAsia="PingFang SC Semibold"/>
          <w:kern w:val="0"/>
          <w:sz w:val="28"/>
          <w:szCs w:val="28"/>
        </w:rPr>
      </w:pPr>
    </w:p>
    <w:p>
      <w:pPr>
        <w:pStyle w:val="Normal.0"/>
        <w:jc w:val="center"/>
        <w:rPr>
          <w:rFonts w:ascii="PingFang SC Semibold" w:cs="PingFang SC Semibold" w:hAnsi="PingFang SC Semibold" w:eastAsia="PingFang SC Semibold"/>
          <w:kern w:val="0"/>
          <w:sz w:val="28"/>
          <w:szCs w:val="28"/>
        </w:rPr>
      </w:pPr>
    </w:p>
    <w:p>
      <w:pPr>
        <w:pStyle w:val="Normal.0"/>
        <w:jc w:val="center"/>
        <w:rPr>
          <w:rFonts w:ascii="PingFang SC Semibold" w:cs="PingFang SC Semibold" w:hAnsi="PingFang SC Semibold" w:eastAsia="PingFang SC Semibold"/>
          <w:kern w:val="0"/>
          <w:sz w:val="28"/>
          <w:szCs w:val="28"/>
        </w:rPr>
      </w:pP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中国舒适智能家居行业之</w:t>
      </w:r>
      <w:r>
        <w:rPr>
          <w:rFonts w:ascii="PingFang SC Semibold" w:hAnsi="PingFang SC Semibold" w:hint="default"/>
          <w:kern w:val="0"/>
          <w:sz w:val="28"/>
          <w:szCs w:val="28"/>
          <w:rtl w:val="0"/>
          <w:lang w:val="en-US"/>
        </w:rPr>
        <w:t>“</w:t>
      </w: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中央空调系统类</w:t>
      </w:r>
      <w:r>
        <w:rPr>
          <w:rFonts w:ascii="PingFang SC Semibold" w:hAnsi="PingFang SC Semibold" w:hint="default"/>
          <w:kern w:val="0"/>
          <w:sz w:val="28"/>
          <w:szCs w:val="28"/>
          <w:rtl w:val="0"/>
          <w:lang w:val="en-US"/>
        </w:rPr>
        <w:t>”</w:t>
      </w:r>
      <w:r>
        <w:rPr>
          <w:rFonts w:ascii="PingFang SC Semibold" w:hAnsi="PingFang SC Semibold"/>
          <w:kern w:val="0"/>
          <w:sz w:val="28"/>
          <w:szCs w:val="28"/>
          <w:rtl w:val="0"/>
          <w:lang w:val="en-US"/>
        </w:rPr>
        <w:t>TOP</w:t>
      </w: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榜单评选企业申报表</w:t>
      </w:r>
    </w:p>
    <w:tbl>
      <w:tblPr>
        <w:tblW w:w="92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28"/>
        <w:gridCol w:w="3898"/>
        <w:gridCol w:w="3694"/>
      </w:tblGrid>
      <w:tr>
        <w:tblPrEx>
          <w:shd w:val="clear" w:color="auto" w:fill="5b9bd5"/>
        </w:tblPrEx>
        <w:trPr>
          <w:trHeight w:val="245" w:hRule="atLeast"/>
          <w:tblHeader/>
        </w:trPr>
        <w:tc>
          <w:tcPr>
            <w:tcW w:type="dxa" w:w="552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评价项目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具体说明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企业基本信息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品牌名称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公司全称（盖章）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LOGO(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可单独附图）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企业简介（重点介绍产品，另附）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126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成立时间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126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填报人姓名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法人姓名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公司网址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公司地址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营收规模（近三年的营业收入，如不足三年，按最近年份算起）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2019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2020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2021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805" w:hRule="atLeast"/>
        </w:trPr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公司人员规模（填写对应级别的序列号即可）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小于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51-100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101-500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501-1000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1001-10000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．大于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0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品牌知名度影响力和美誉度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SimSun" w:cs="SimSun" w:hAnsi="SimSun" w:eastAsia="SimSun"/>
                <w:sz w:val="21"/>
                <w:szCs w:val="21"/>
                <w:shd w:val="nil" w:color="auto" w:fill="auto"/>
              </w:rPr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产品专利数量</w:t>
            </w:r>
          </w:p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（发明、外观、新型实用）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重大荣誉事件数量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对同行评价（排除自己企业品牌，提到同类企业，首先想到的三个品牌，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分制打分）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品牌二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最希望本次活动给企业解决的问题（重点阐述企业目前经营和发展的痛点，明确未来的需求点）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企业影响力和知名度提升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新渠道资源整合和对接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协助企业业务拓展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其他（请另附说明）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</w:pPr>
      <w:r>
        <w:rPr>
          <w:rFonts w:ascii="SimSun" w:hAnsi="SimSun"/>
          <w:shd w:val="clear" w:color="auto" w:fill="ffff00"/>
          <w:rtl w:val="0"/>
          <w:lang w:val="en-US"/>
        </w:rPr>
        <w:t>7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月</w:t>
      </w:r>
      <w:r>
        <w:rPr>
          <w:rFonts w:ascii="SimSun" w:hAnsi="SimSun"/>
          <w:shd w:val="clear" w:color="auto" w:fill="ffff00"/>
          <w:rtl w:val="0"/>
          <w:lang w:val="en-US"/>
        </w:rPr>
        <w:t>10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日前</w:t>
      </w:r>
      <w:r>
        <w:rPr>
          <w:rFonts w:ascii="SimSun" w:hAnsi="SimSun"/>
          <w:shd w:val="clear" w:color="auto" w:fill="ffff00"/>
          <w:rtl w:val="0"/>
          <w:lang w:val="en-US"/>
        </w:rPr>
        <w:t>,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请将本表盖章后，扫描件及</w:t>
      </w:r>
      <w:r>
        <w:rPr>
          <w:rFonts w:ascii="SimSun" w:hAnsi="SimSun"/>
          <w:shd w:val="clear" w:color="auto" w:fill="ffff00"/>
          <w:rtl w:val="0"/>
          <w:lang w:val="en-US"/>
        </w:rPr>
        <w:t>WORD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文档发到</w:t>
      </w:r>
      <w:r>
        <w:rPr>
          <w:rFonts w:ascii="PingFang SC Regular" w:hAnsi="PingFang SC Regular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    @    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邮箱。</w:t>
      </w:r>
    </w:p>
    <w:sectPr>
      <w:headerReference w:type="default" r:id="rId6"/>
      <w:footerReference w:type="default" r:id="rId7"/>
      <w:pgSz w:w="11900" w:h="16840" w:orient="portrait"/>
      <w:pgMar w:top="851" w:right="1134" w:bottom="851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微软雅黑">
    <w:charset w:val="00"/>
    <w:family w:val="roman"/>
    <w:pitch w:val="default"/>
  </w:font>
  <w:font w:name="PingFang SC Semibold">
    <w:charset w:val="00"/>
    <w:family w:val="roman"/>
    <w:pitch w:val="default"/>
  </w:font>
  <w:font w:name="SimSong Bold">
    <w:charset w:val="00"/>
    <w:family w:val="roman"/>
    <w:pitch w:val="default"/>
  </w:font>
  <w:font w:name="SimSun">
    <w:charset w:val="00"/>
    <w:family w:val="roman"/>
    <w:pitch w:val="default"/>
  </w:font>
  <w:font w:name="PMingLi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left"/>
    </w:pPr>
    <w:r>
      <w:drawing xmlns:a="http://schemas.openxmlformats.org/drawingml/2006/main">
        <wp:inline distT="0" distB="0" distL="0" distR="0">
          <wp:extent cx="1188046" cy="359410"/>
          <wp:effectExtent l="0" t="0" r="0" b="0"/>
          <wp:docPr id="1073741825" name="officeArt object" descr="图片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图片 15" descr="图片 1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46" cy="359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 xmlns:a="http://schemas.openxmlformats.org/drawingml/2006/main">
        <wp:inline distT="0" distB="0" distL="0" distR="0">
          <wp:extent cx="1354993" cy="317386"/>
          <wp:effectExtent l="0" t="0" r="0" b="0"/>
          <wp:docPr id="1073741826" name="officeArt object" descr="图片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图片 6" descr="图片 6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93" cy="3173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ideographDigital"/>
      <w:suff w:val="tab"/>
      <w:lvlText w:val="%1."/>
      <w:lvlJc w:val="left"/>
      <w:pPr>
        <w:ind w:left="438" w:hanging="43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8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9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2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04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45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30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71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2">
    <w:multiLevelType w:val="hybridMultilevel"/>
    <w:numStyleLink w:val="已导入的样式“2”"/>
  </w:abstractNum>
  <w:abstractNum w:abstractNumId="3">
    <w:multiLevelType w:val="hybridMultilevel"/>
    <w:styleLink w:val="已导入的样式“2”"/>
    <w:lvl w:ilvl="0">
      <w:start w:val="1"/>
      <w:numFmt w:val="ideographDigital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8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26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10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52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36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78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numbering" w:styleId="已导入的样式“2”">
    <w:name w:val="已导入的样式“2”"/>
    <w:pPr>
      <w:numPr>
        <w:numId w:val="3"/>
      </w:numPr>
    </w:pPr>
  </w:style>
  <w:style w:type="paragraph" w:styleId="表格样式 2 A">
    <w:name w:val="表格样式 2 A"/>
    <w:next w:val="表格样式 2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